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19" w:rsidRPr="00E96D19" w:rsidRDefault="00E96D19" w:rsidP="00E96D19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89"/>
          <w:szCs w:val="89"/>
        </w:rPr>
      </w:pPr>
      <w:bookmarkStart w:id="0" w:name="_GoBack"/>
      <w:bookmarkEnd w:id="0"/>
      <w:r w:rsidRPr="00E96D19">
        <w:rPr>
          <w:rFonts w:ascii="Arial" w:eastAsia="Times New Roman" w:hAnsi="Arial" w:cs="Arial"/>
          <w:color w:val="000000"/>
          <w:kern w:val="36"/>
          <w:sz w:val="89"/>
          <w:szCs w:val="89"/>
        </w:rPr>
        <w:t>Правила использования газа в быту</w:t>
      </w:r>
    </w:p>
    <w:p w:rsidR="00E96D19" w:rsidRPr="00E96D19" w:rsidRDefault="00E96D19" w:rsidP="00E96D19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</w:rPr>
        <w:t>Основные правила пользования бытовыми газовыми приборами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Запрещается оставлять в открытом положении кран включаемой горелки без пламени более 5 секунд.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Нормальное пламя не должно выбиваться из-под посуды. Если же пламя выбивается из-под посуды, </w:t>
      </w:r>
      <w:r w:rsidRPr="00E96D19">
        <w:rPr>
          <w:rFonts w:ascii="Arial" w:eastAsia="Times New Roman" w:hAnsi="Arial" w:cs="Arial"/>
          <w:color w:val="000000"/>
          <w:sz w:val="33"/>
          <w:szCs w:val="33"/>
        </w:rPr>
        <w:lastRenderedPageBreak/>
        <w:t>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По окончании пользования плитой нужно перекрыть все краны рабочего стола.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Перед зажиганием горелки духовки духовку необходимо проветрить в течение 3–5 минут.</w:t>
      </w:r>
    </w:p>
    <w:p w:rsidR="00E96D19" w:rsidRPr="00E96D19" w:rsidRDefault="00E96D19" w:rsidP="00E96D19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98345" cy="953770"/>
                  <wp:effectExtent l="19050" t="0" r="1905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</w:rPr>
        <w:t>Как проверить тягу</w:t>
      </w:r>
    </w:p>
    <w:p w:rsidR="00E96D19" w:rsidRPr="00E96D19" w:rsidRDefault="00E96D19" w:rsidP="00E96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разности удельного веса продуктов сгорания газа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E96D19" w:rsidRPr="00E96D19" w:rsidRDefault="00E96D19" w:rsidP="00E96D19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lastRenderedPageBreak/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2"/>
        <w:gridCol w:w="2012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D19" w:rsidRPr="00E96D19" w:rsidRDefault="00E96D19" w:rsidP="00E96D19">
      <w:pPr>
        <w:shd w:val="clear" w:color="auto" w:fill="FFFFFF"/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</w:rPr>
        <w:t>Что надо знать про угарный газ</w:t>
      </w:r>
    </w:p>
    <w:p w:rsidR="00E96D19" w:rsidRPr="00E96D19" w:rsidRDefault="00E96D19" w:rsidP="00E96D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Угарный газ образуется при использовании любого газового оборудования.</w:t>
      </w:r>
    </w:p>
    <w:p w:rsidR="00E96D19" w:rsidRPr="00E96D19" w:rsidRDefault="00E96D19" w:rsidP="00E96D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Угарный газ невидим и не имеет запаха. Его никак невозможно почувствовать.</w:t>
      </w:r>
    </w:p>
    <w:p w:rsidR="00E96D19" w:rsidRPr="00E96D19" w:rsidRDefault="00E96D19" w:rsidP="00E96D19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E96D19" w:rsidRPr="00E96D19" w:rsidRDefault="00E96D19" w:rsidP="00E96D19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</w:rPr>
        <w:t>При использовании газа в быту вы обязаны: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</w:rPr>
        <w:lastRenderedPageBreak/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электрозвонком</w:t>
      </w:r>
      <w:proofErr w:type="spellEnd"/>
      <w:r w:rsidRPr="00E96D19">
        <w:rPr>
          <w:rFonts w:ascii="Arial" w:eastAsia="Times New Roman" w:hAnsi="Arial" w:cs="Arial"/>
          <w:color w:val="000000"/>
          <w:sz w:val="33"/>
          <w:szCs w:val="33"/>
        </w:rPr>
        <w:t>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позднее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 чем за 7 дней до начала отопительного сезона, в середине отопительного сезона и не позднее </w:t>
      </w:r>
      <w:r w:rsidRPr="00E96D19">
        <w:rPr>
          <w:rFonts w:ascii="Arial" w:eastAsia="Times New Roman" w:hAnsi="Arial" w:cs="Arial"/>
          <w:color w:val="000000"/>
          <w:sz w:val="33"/>
          <w:szCs w:val="33"/>
        </w:rPr>
        <w:lastRenderedPageBreak/>
        <w:t>чем через 7 дней после окончания отопительного сезона).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E96D19" w:rsidRPr="00E96D19" w:rsidRDefault="00E96D19" w:rsidP="00E96D19">
      <w:pPr>
        <w:numPr>
          <w:ilvl w:val="0"/>
          <w:numId w:val="4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E96D19" w:rsidRPr="00E96D19" w:rsidRDefault="00E96D19" w:rsidP="00E96D19">
      <w:pPr>
        <w:shd w:val="clear" w:color="auto" w:fill="FFFFFF"/>
        <w:spacing w:after="96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</w:rPr>
        <w:t>При использовании газа в быту запрещается: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Отключать автоматику безопасности и регулирования. Пользоваться газом при неисправных газовых приборах, автоматике безопасности, отключающих </w:t>
      </w:r>
      <w:r w:rsidRPr="00E96D19">
        <w:rPr>
          <w:rFonts w:ascii="Arial" w:eastAsia="Times New Roman" w:hAnsi="Arial" w:cs="Arial"/>
          <w:color w:val="000000"/>
          <w:sz w:val="33"/>
          <w:szCs w:val="33"/>
        </w:rPr>
        <w:lastRenderedPageBreak/>
        <w:t>устройствах (кранах) и газовых баллонах, особенно при обнаружении утечки газа.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Использовать, устанавливать газифицированные печи в помещениях многоквартирных домов.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Оставлять работающие газовые приборы без присмотра (кроме приборов, </w:t>
      </w:r>
      <w:proofErr w:type="spell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расчитанных</w:t>
      </w:r>
      <w:proofErr w:type="spellEnd"/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 на непрерывную работу и имеющих для этого соответствующую автоматику безопасности).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lastRenderedPageBreak/>
        <w:t>Использовать газ и газовые приборы не по назначению. Пользоваться газовыми плитами для отопления помещений.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Пользоваться помещениями, где установлены газовые приборы, для сна и отдыха.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Сушить белье над газовой плитой или вблизи неё.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Хранить в помещениях и подвалах порожние и заполненные баллоны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с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на</w:t>
      </w:r>
      <w:proofErr w:type="gramEnd"/>
      <w:r w:rsidRPr="00E96D19">
        <w:rPr>
          <w:rFonts w:ascii="Arial" w:eastAsia="Times New Roman" w:hAnsi="Arial" w:cs="Arial"/>
          <w:color w:val="000000"/>
          <w:sz w:val="33"/>
          <w:szCs w:val="33"/>
        </w:rPr>
        <w:t> заполненные газом и подключать их.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Подвергать баллоны со сжиженным газом солнечному и тепловому воздействию.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>Допускать порчу газового оборудования и хищение газа.</w:t>
      </w:r>
    </w:p>
    <w:p w:rsidR="00E96D19" w:rsidRPr="00E96D19" w:rsidRDefault="00E96D19" w:rsidP="00E96D19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</w:rPr>
      </w:pPr>
      <w:r w:rsidRPr="00E96D19">
        <w:rPr>
          <w:rFonts w:ascii="Arial" w:eastAsia="Times New Roman" w:hAnsi="Arial" w:cs="Arial"/>
          <w:color w:val="000000"/>
          <w:sz w:val="33"/>
          <w:szCs w:val="33"/>
        </w:rPr>
        <w:t xml:space="preserve">Перекручивать, </w:t>
      </w:r>
      <w:proofErr w:type="spellStart"/>
      <w:r w:rsidRPr="00E96D19">
        <w:rPr>
          <w:rFonts w:ascii="Arial" w:eastAsia="Times New Roman" w:hAnsi="Arial" w:cs="Arial"/>
          <w:color w:val="000000"/>
          <w:sz w:val="33"/>
          <w:szCs w:val="33"/>
        </w:rPr>
        <w:t>передавливать</w:t>
      </w:r>
      <w:proofErr w:type="spellEnd"/>
      <w:r w:rsidRPr="00E96D19">
        <w:rPr>
          <w:rFonts w:ascii="Arial" w:eastAsia="Times New Roman" w:hAnsi="Arial" w:cs="Arial"/>
          <w:color w:val="000000"/>
          <w:sz w:val="33"/>
          <w:szCs w:val="33"/>
        </w:rPr>
        <w:t>, заламывать, растягивать или зажимать газовые шланги, соединяющие газовое оборудование с газопроводом.</w:t>
      </w:r>
    </w:p>
    <w:p w:rsidR="00E96D19" w:rsidRPr="00E96D19" w:rsidRDefault="00E96D19" w:rsidP="00E96D19">
      <w:pPr>
        <w:shd w:val="clear" w:color="auto" w:fill="FFFFFF"/>
        <w:spacing w:before="192" w:line="240" w:lineRule="auto"/>
        <w:outlineLvl w:val="1"/>
        <w:rPr>
          <w:rFonts w:ascii="Arial" w:eastAsia="Times New Roman" w:hAnsi="Arial" w:cs="Arial"/>
          <w:color w:val="000000"/>
          <w:sz w:val="61"/>
          <w:szCs w:val="61"/>
        </w:rPr>
      </w:pPr>
      <w:r w:rsidRPr="00E96D19">
        <w:rPr>
          <w:rFonts w:ascii="Arial" w:eastAsia="Times New Roman" w:hAnsi="Arial" w:cs="Arial"/>
          <w:color w:val="000000"/>
          <w:sz w:val="61"/>
          <w:szCs w:val="61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678"/>
        <w:gridCol w:w="3035"/>
      </w:tblGrid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953770" cy="953770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Пользоваться лифтом</w:t>
            </w:r>
          </w:p>
        </w:tc>
      </w:tr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53770" cy="953770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19" w:rsidRPr="00E96D19" w:rsidTr="00E96D1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Пользоваться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D19">
              <w:rPr>
                <w:rFonts w:ascii="Times New Roman" w:eastAsia="Times New Roman" w:hAnsi="Times New Roman" w:cs="Times New Roman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Включать и выключать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электроосвещение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Звонить по телефону</w:t>
            </w:r>
          </w:p>
          <w:p w:rsidR="00E96D19" w:rsidRPr="00E96D19" w:rsidRDefault="00E96D19" w:rsidP="00E96D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D19">
              <w:rPr>
                <w:rFonts w:ascii="Times New Roman" w:eastAsia="Times New Roman" w:hAnsi="Times New Roman" w:cs="Times New Roman"/>
              </w:rPr>
              <w:t>в загазованном помещении</w:t>
            </w:r>
          </w:p>
        </w:tc>
      </w:tr>
    </w:tbl>
    <w:p w:rsidR="0003090C" w:rsidRDefault="0003090C"/>
    <w:sectPr w:rsidR="0003090C" w:rsidSect="0003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3BF"/>
    <w:multiLevelType w:val="multilevel"/>
    <w:tmpl w:val="DA98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91911"/>
    <w:multiLevelType w:val="multilevel"/>
    <w:tmpl w:val="AE3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A1A66"/>
    <w:multiLevelType w:val="multilevel"/>
    <w:tmpl w:val="CF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86E18"/>
    <w:multiLevelType w:val="multilevel"/>
    <w:tmpl w:val="A432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728E6"/>
    <w:multiLevelType w:val="multilevel"/>
    <w:tmpl w:val="9536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19"/>
    <w:rsid w:val="0003090C"/>
    <w:rsid w:val="00B73243"/>
    <w:rsid w:val="00E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ПК-1</cp:lastModifiedBy>
  <cp:revision>2</cp:revision>
  <dcterms:created xsi:type="dcterms:W3CDTF">2022-11-21T07:05:00Z</dcterms:created>
  <dcterms:modified xsi:type="dcterms:W3CDTF">2022-11-21T07:05:00Z</dcterms:modified>
</cp:coreProperties>
</file>