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EC" w:rsidRPr="007025EC" w:rsidRDefault="007025EC" w:rsidP="007025EC">
      <w:pPr>
        <w:shd w:val="clear" w:color="auto" w:fill="FFFFFF"/>
        <w:spacing w:after="630" w:line="840" w:lineRule="atLeast"/>
        <w:outlineLvl w:val="0"/>
        <w:rPr>
          <w:rFonts w:ascii="Arial" w:eastAsia="Times New Roman" w:hAnsi="Arial" w:cs="Arial"/>
          <w:color w:val="000000"/>
          <w:spacing w:val="-3"/>
          <w:kern w:val="36"/>
          <w:sz w:val="66"/>
          <w:szCs w:val="66"/>
          <w:lang w:eastAsia="ru-RU"/>
        </w:rPr>
      </w:pPr>
      <w:r w:rsidRPr="007025EC">
        <w:rPr>
          <w:rFonts w:ascii="Arial" w:eastAsia="Times New Roman" w:hAnsi="Arial" w:cs="Arial"/>
          <w:color w:val="000000"/>
          <w:spacing w:val="-3"/>
          <w:kern w:val="36"/>
          <w:sz w:val="66"/>
          <w:szCs w:val="66"/>
          <w:lang w:eastAsia="ru-RU"/>
        </w:rPr>
        <w:t>Для муниципальных образований региона проведен семинар по актуальным вопросам противодействия коррупции</w:t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21 февраля 2023 года отделом по профилактике коррупционных правонарушений Администрации Губернатора Калужской области был организован и проведен семинар по актуальным вопросам противодействия коррупции (в режиме видео-конференц-связи).</w:t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08730" cy="2854325"/>
            <wp:effectExtent l="0" t="0" r="1270" b="3175"/>
            <wp:docPr id="2" name="Рисунок 2" descr="https://admoblkaluga.ru/upload/obshchestvo-vlast/protivkorruptsii/novosti/2023_0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oblkaluga.ru/upload/obshchestvo-vlast/protivkorruptsii/novosti/2023_02_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участия были приглашены главы муниципальных образований, депутаты представительных органов местного самоуправления, председатели и аудиторы контрольно-счетных органов муниципальных образований, главы местных администраций, а также сотрудники органов местного самоуправления, ответственные за профилактику коррупционных правонарушений. Всего в видеоконференции от муниципалитетов приняло участие почти 570 человек.</w:t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Обучающее мероприятие включало рассмотрение следующих основных вопросов:</w:t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 представлении сведений о доходах, расходах, об имуществе и обязательствах имущественного характера в 2023 году;</w:t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 проведении антикоррупционного мониторинга в органах местного самоуправления и подведомственных им организациях.</w:t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Кроме того, участники обсудили изменения федерального законодательства, в частности, новый Федеральный закон от 06.02.2023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7025EC" w:rsidRPr="007025EC" w:rsidRDefault="007025EC" w:rsidP="007025EC">
      <w:pPr>
        <w:shd w:val="clear" w:color="auto" w:fill="FFFFFF"/>
        <w:spacing w:before="420" w:after="420" w:line="240" w:lineRule="auto"/>
        <w:ind w:left="36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7025EC" w:rsidRPr="007025EC" w:rsidRDefault="007025EC" w:rsidP="007025EC">
      <w:pPr>
        <w:shd w:val="clear" w:color="auto" w:fill="FFFFFF"/>
        <w:spacing w:before="420" w:after="420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E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Отдел по профилактике</w:t>
      </w: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7025E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коррупционных правонарушений</w:t>
      </w: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7025E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Администрации Губернатора</w:t>
      </w:r>
      <w:r w:rsidRPr="007025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7025E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Калужской области</w:t>
      </w:r>
    </w:p>
    <w:p w:rsidR="00700373" w:rsidRDefault="00700373"/>
    <w:sectPr w:rsidR="0070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07"/>
    <w:multiLevelType w:val="multilevel"/>
    <w:tmpl w:val="54B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D9"/>
    <w:rsid w:val="002B15D9"/>
    <w:rsid w:val="00700373"/>
    <w:rsid w:val="007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5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5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2023-03-30T13:35:00Z</dcterms:created>
  <dcterms:modified xsi:type="dcterms:W3CDTF">2023-03-30T13:36:00Z</dcterms:modified>
</cp:coreProperties>
</file>